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Script - What is n-Lorem?</w:t>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Hello. Welcome to the n-lorem podcast series that focuses exclusively on patients that we now refer to as having nano-rare mutations. I’m Stan Crooke, and I’m the founder, chairman and CEO of n-Lorem.</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n-Lorem is a charitable foundation I founded in January 2020. Our mission at n-Lorem is to take advantage of the technology we created at Ionis Pharma, antisense technology, to discover, develop, and provide experimental antisense (or ASO) treatments to nano-rare patients for free, for life.</w:t>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So, let’s begin with defining what a nano-rare patient is.  A nano-rare patient is a patient with a disease caused by a mutation that is oftentimes unique to that patient and that patient only. In some cases that mutation may cause disease in up to only 30 patients worldwide. </w:t>
      </w:r>
    </w:p>
    <w:p w:rsidR="00000000" w:rsidDel="00000000" w:rsidP="00000000" w:rsidRDefault="00000000" w:rsidRPr="00000000" w14:paraId="00000008">
      <w:pPr>
        <w:rPr>
          <w:sz w:val="32"/>
          <w:szCs w:val="32"/>
        </w:rPr>
      </w:pPr>
      <w:r w:rsidDel="00000000" w:rsidR="00000000" w:rsidRPr="00000000">
        <w:rPr>
          <w:sz w:val="32"/>
          <w:szCs w:val="32"/>
          <w:rtl w:val="0"/>
        </w:rPr>
        <w:br w:type="textWrapping"/>
        <w:t xml:space="preserve">The rarity of the mutation, and therefore the disease, is the core problem. Most patients with nano-rare diseases are never diagnosed; and the fortunate few who are diagnosed typically spend years being referred from one specialist to the next before being referred to a tertiary care center, where they can be genetically diagnosed and fully characterized clinically.</w:t>
      </w:r>
    </w:p>
    <w:p w:rsidR="00000000" w:rsidDel="00000000" w:rsidP="00000000" w:rsidRDefault="00000000" w:rsidRPr="00000000" w14:paraId="00000009">
      <w:pPr>
        <w:rPr>
          <w:sz w:val="32"/>
          <w:szCs w:val="32"/>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This group of patients is the most isolated, underserved, and desperate population that I have encountered. The limited number of patients means that the commercial development of a drug for these patients is essentially impossible. That is where n-Lorem comes in.</w:t>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rPr>
          <w:sz w:val="32"/>
          <w:szCs w:val="32"/>
        </w:rPr>
      </w:pPr>
      <w:r w:rsidDel="00000000" w:rsidR="00000000" w:rsidRPr="00000000">
        <w:rPr>
          <w:sz w:val="32"/>
          <w:szCs w:val="32"/>
          <w:rtl w:val="0"/>
        </w:rPr>
        <w:t xml:space="preserve">Though n-lorem is only two years old, more than five years ago I realized that antisense technology, or ASO technology, could in principle, help many of these patients.  Several other elements needed to be in place before n-Lorem could be feasible. The first step in the process of treatment is, of course, diagnosis. Diagnosis for a patient with a nano-rare mutation requires genomic sequencing, characterizing the function of the gene in question, and understanding the manifestations of the disease in the patient.   </w:t>
      </w:r>
    </w:p>
    <w:p w:rsidR="00000000" w:rsidDel="00000000" w:rsidP="00000000" w:rsidRDefault="00000000" w:rsidRPr="00000000" w14:paraId="0000000D">
      <w:pPr>
        <w:rPr>
          <w:sz w:val="32"/>
          <w:szCs w:val="32"/>
        </w:rPr>
      </w:pP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sz w:val="32"/>
          <w:szCs w:val="32"/>
          <w:rtl w:val="0"/>
        </w:rPr>
        <w:t xml:space="preserve">Such activities can only be achieved in the most sophisticated of settings, tertiary care, research-focused, medical centers. Fortunately, over the last decade or so, a consortium of tertiary care centers, called the Undiagnosed Diseases Network, or UDN, has made great progress in accessing undiagnosed patients and making diagnoses as well as doing all the necessary work that I described above. So, among the first collaborations at n-Lorem was the collaboration with the UDN. The UDN has contributed quite a number of patients to n-Lorem, but there are now a few other personalized medicine centers. So now many of our patients are coming from other personalized medical centers.</w:t>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The next critical element was to ensure that there was a supportive regulatory environment. Because the discovery and development of treatments for patients in urgent need must be very rapid and cost-effective, special guidance is required from the FDA and other regulatory agencies to ensure that providing experimental treatment is possible. Fortunately, the FDA has been highly responsive and has issued guidance specific to the provision of experimental ASO treatments at no cost to nano-rare patients. Today, the only technology for which special guidance has been issued is the technology that we bring to bear to help these patients, ASO technology.</w:t>
      </w:r>
    </w:p>
    <w:p w:rsidR="00000000" w:rsidDel="00000000" w:rsidP="00000000" w:rsidRDefault="00000000" w:rsidRPr="00000000" w14:paraId="00000011">
      <w:pPr>
        <w:rPr>
          <w:sz w:val="32"/>
          <w:szCs w:val="32"/>
        </w:rPr>
      </w:pP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The founding donors of n-Lorem were the company I created and led for 30 years, Ionis Pharmaceuticals, our partner in the neurosciences, Biogen, and my wife and I. Since our foundation, we have added numerous partners and donors, and that has supported rapid expansion to meet the demands we have experienced.</w:t>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rPr>
          <w:sz w:val="32"/>
          <w:szCs w:val="32"/>
        </w:rPr>
      </w:pPr>
      <w:r w:rsidDel="00000000" w:rsidR="00000000" w:rsidRPr="00000000">
        <w:rPr>
          <w:sz w:val="32"/>
          <w:szCs w:val="32"/>
          <w:rtl w:val="0"/>
        </w:rPr>
        <w:t xml:space="preserve">The name n-Lorem first derives from an abbreviation for a number, n, and the concept of therapy. So, n-Lorem signifies bringing treatment to patients who are unique, who are members of a true nano-rare patient population.  </w:t>
      </w:r>
    </w:p>
    <w:p w:rsidR="00000000" w:rsidDel="00000000" w:rsidP="00000000" w:rsidRDefault="00000000" w:rsidRPr="00000000" w14:paraId="00000015">
      <w:pPr>
        <w:rPr>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sz w:val="32"/>
          <w:szCs w:val="32"/>
          <w:rtl w:val="0"/>
        </w:rPr>
        <w:t xml:space="preserve">And indeed, the demand has been extraordinary. When I began n-Lorem I thought that perhaps by now we might have a handful of applications for treatment and that we would be able to manage n-Lorem essentially with all volunteers for the first two years. In fact, while we were setting up n-Lorem, we had the opportunity to help 14 patients to be treated with personalized experimental ASO therapies, and we now have well over 130 new applications and are proceeding toward treating more than 50 nano-rare patients. As we look out over the longer term, it is clear that we will be treating thousands of patients. So, the technology must be scalable and fortunately, it is.  We have expanded very rapidly to try to meet this extraordinary demand, but we are still playing catch up. We are optimistic that we will meet our goal of treating patients within 12 – 18 months of receiving the application.</w:t>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To put that in context for you, the discovery process for a drug to a novel target is 10 – 12 years and hundreds of scientists, and the development takes on average 16 years. We have to do this because by the time patients are diagnosed, genetically characterized, and referred to us, they are in desperate need of treatment and every day matters.</w:t>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From inception, we have known that we cannot do this alone. So, we have been very successful at putting together a growing network of stakeholders, donors, partners and clinical research sites that we call partners in excellence. These partnerships have allowed us to reduce cost per patient by more than 40% from the remarkably low cost that we began with.  </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But we have just begun, and we have an important and exciting and challenging set of tasks before us. One of the most important contributions we hope to make is to create a community for these very isolated patients and provide solid knowledge and experience to help patients understand the process for their treatment and a sense of community. This podcast series is a part of a program that we call the patient empowerment program. In coming episodes, we look forward to providing more interviews as well as a series of more didactic episodes that focuses on bringing power to patients through knowledge.  </w:t>
      </w:r>
    </w:p>
    <w:p w:rsidR="00000000" w:rsidDel="00000000" w:rsidP="00000000" w:rsidRDefault="00000000" w:rsidRPr="00000000" w14:paraId="0000001D">
      <w:pPr>
        <w:rPr>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JcLNxcUJ8/YnVT3rklqVCdQ+g==">AMUW2mXkiNUhUNt+gpt1x36js/8S+bLWQcgBjve6ZdQRsExmPyMfuYUtPDsrUBGl7fRHvfX1/a+jYADMbhUzwN7dAXg+KvqL+PWyXSUe+qOpoZPf6OU/BEI=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2023-04-03T23:52:00Z</dcterms:created>
  <dc:creator>Amy Williford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0x0101003718FE4B25515F418703A6DC2ED8E18B</vt:lpwstr>
  </property>
  <property fmtid="{D5CDD505-2E9C-101B-9397-08002B2CF9AE}" pid="3" name="Order">
    <vt:r8>593100.0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